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A/A de la Comisión de Escolarización.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Don/Doña: ______________________, con ​☐  DNI o​ ☐ ​Pasaporte nº:_________________ y Don/Doña: _____________________, con ​☐  DNI o​ ☐ ​Pasaporte nº:_________________ Como padre / madre o tutores legales del alumno/a: 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EXPONE.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Que debido a 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 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SOLITICA.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  <w:t xml:space="preserve">La admisión en el CRA. Riscos de Villavieja (10007914) fuera de los plazos establecidos en el proceso general de admisión.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ab/>
        <w:t xml:space="preserve">Para ello se adjunta el Anexo III debidamente cumplimentado y firmado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Esperamos se tenga por presentado este escrito, y previos los trámites reglamentarios, se proceda a conceder lo solicitado.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En _____________________, a _____, de ______________ de 20___.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Firma de los progenitores o tutores legales, en el ejercicio de la patria potestad de acuerdo con el artículo 156 del Código Civil, o la persona solicitante, si es mayor de edad.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